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FB" w:rsidRDefault="00A0055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fldChar w:fldCharType="begin"/>
      </w:r>
      <w:r>
        <w:rPr>
          <w:rFonts w:ascii="Tw Cen MT" w:hAnsi="Tw Cen MT"/>
          <w:sz w:val="24"/>
          <w:szCs w:val="24"/>
        </w:rPr>
        <w:instrText xml:space="preserve"> HYPERLINK "http://</w:instrText>
      </w:r>
      <w:r w:rsidRPr="00A0055F">
        <w:rPr>
          <w:rFonts w:ascii="Tw Cen MT" w:hAnsi="Tw Cen MT"/>
          <w:sz w:val="24"/>
          <w:szCs w:val="24"/>
        </w:rPr>
        <w:instrText>www.moleculeralabs.com/moleculera-labs-pandas-and-pans-video/</w:instrText>
      </w:r>
      <w:r>
        <w:rPr>
          <w:rFonts w:ascii="Tw Cen MT" w:hAnsi="Tw Cen MT"/>
          <w:sz w:val="24"/>
          <w:szCs w:val="24"/>
        </w:rPr>
        <w:instrText xml:space="preserve">" </w:instrText>
      </w:r>
      <w:r>
        <w:rPr>
          <w:rFonts w:ascii="Tw Cen MT" w:hAnsi="Tw Cen MT"/>
          <w:sz w:val="24"/>
          <w:szCs w:val="24"/>
        </w:rPr>
        <w:fldChar w:fldCharType="separate"/>
      </w:r>
      <w:r w:rsidRPr="00550185">
        <w:rPr>
          <w:rStyle w:val="Hyperlink"/>
          <w:rFonts w:ascii="Tw Cen MT" w:hAnsi="Tw Cen MT"/>
          <w:sz w:val="24"/>
          <w:szCs w:val="24"/>
        </w:rPr>
        <w:t>www.moleculeralabs.com/moleculera-labs-pandas-and-pans-video/</w:t>
      </w:r>
      <w:r>
        <w:rPr>
          <w:rFonts w:ascii="Tw Cen MT" w:hAnsi="Tw Cen MT"/>
          <w:sz w:val="24"/>
          <w:szCs w:val="24"/>
        </w:rPr>
        <w:fldChar w:fldCharType="end"/>
      </w:r>
    </w:p>
    <w:p w:rsidR="00A0055F" w:rsidRDefault="00A0055F">
      <w:pPr>
        <w:rPr>
          <w:rFonts w:ascii="Tw Cen MT" w:hAnsi="Tw Cen MT"/>
          <w:sz w:val="24"/>
          <w:szCs w:val="24"/>
        </w:rPr>
      </w:pPr>
      <w:hyperlink r:id="rId5" w:history="1">
        <w:r w:rsidRPr="00550185">
          <w:rPr>
            <w:rStyle w:val="Hyperlink"/>
            <w:rFonts w:ascii="Tw Cen MT" w:hAnsi="Tw Cen MT"/>
            <w:sz w:val="24"/>
            <w:szCs w:val="24"/>
          </w:rPr>
          <w:t>www.nimh.nih.gov/labs-at-nimh/research-areas/clinics-and-labs/pdnb/web.shtml</w:t>
        </w:r>
      </w:hyperlink>
    </w:p>
    <w:p w:rsidR="00A0055F" w:rsidRDefault="00A0055F">
      <w:pPr>
        <w:rPr>
          <w:rFonts w:ascii="Tw Cen MT" w:hAnsi="Tw Cen MT"/>
          <w:sz w:val="24"/>
          <w:szCs w:val="24"/>
        </w:rPr>
      </w:pPr>
      <w:hyperlink r:id="rId6" w:history="1">
        <w:r w:rsidRPr="00550185">
          <w:rPr>
            <w:rStyle w:val="Hyperlink"/>
            <w:rFonts w:ascii="Tw Cen MT" w:hAnsi="Tw Cen MT"/>
            <w:sz w:val="24"/>
            <w:szCs w:val="24"/>
          </w:rPr>
          <w:t>www.latitudes.org</w:t>
        </w:r>
      </w:hyperlink>
    </w:p>
    <w:p w:rsidR="00A0055F" w:rsidRDefault="00A0055F">
      <w:pPr>
        <w:rPr>
          <w:rFonts w:ascii="Tw Cen MT" w:hAnsi="Tw Cen MT"/>
          <w:sz w:val="24"/>
          <w:szCs w:val="24"/>
        </w:rPr>
      </w:pPr>
      <w:hyperlink r:id="rId7" w:history="1">
        <w:r w:rsidRPr="00550185">
          <w:rPr>
            <w:rStyle w:val="Hyperlink"/>
            <w:rFonts w:ascii="Tw Cen MT" w:hAnsi="Tw Cen MT"/>
            <w:sz w:val="24"/>
            <w:szCs w:val="24"/>
          </w:rPr>
          <w:t>www.pandassucks.com</w:t>
        </w:r>
      </w:hyperlink>
    </w:p>
    <w:p w:rsidR="00A0055F" w:rsidRDefault="00CA6D53">
      <w:pPr>
        <w:rPr>
          <w:rFonts w:ascii="Tw Cen MT" w:hAnsi="Tw Cen MT"/>
          <w:sz w:val="24"/>
          <w:szCs w:val="24"/>
        </w:rPr>
      </w:pPr>
      <w:hyperlink r:id="rId8" w:history="1">
        <w:r w:rsidRPr="00550185">
          <w:rPr>
            <w:rStyle w:val="Hyperlink"/>
            <w:rFonts w:ascii="Tw Cen MT" w:hAnsi="Tw Cen MT"/>
            <w:sz w:val="24"/>
            <w:szCs w:val="24"/>
          </w:rPr>
          <w:t>www.nepans.org/symptoms--supports.html</w:t>
        </w:r>
      </w:hyperlink>
    </w:p>
    <w:p w:rsidR="00CA6D53" w:rsidRDefault="00490F87">
      <w:pPr>
        <w:rPr>
          <w:rFonts w:ascii="Tw Cen MT" w:hAnsi="Tw Cen MT"/>
          <w:sz w:val="24"/>
          <w:szCs w:val="24"/>
        </w:rPr>
      </w:pPr>
      <w:hyperlink r:id="rId9" w:history="1">
        <w:r w:rsidRPr="00550185">
          <w:rPr>
            <w:rStyle w:val="Hyperlink"/>
            <w:rFonts w:ascii="Tw Cen MT" w:hAnsi="Tw Cen MT"/>
            <w:sz w:val="24"/>
            <w:szCs w:val="24"/>
          </w:rPr>
          <w:t>www.iocdf.org/pandas/</w:t>
        </w:r>
      </w:hyperlink>
    </w:p>
    <w:p w:rsidR="00490F87" w:rsidRDefault="00490F87">
      <w:pPr>
        <w:rPr>
          <w:rFonts w:ascii="Tw Cen MT" w:hAnsi="Tw Cen MT"/>
          <w:sz w:val="24"/>
          <w:szCs w:val="24"/>
        </w:rPr>
      </w:pPr>
      <w:hyperlink r:id="rId10" w:history="1">
        <w:r w:rsidRPr="00550185">
          <w:rPr>
            <w:rStyle w:val="Hyperlink"/>
            <w:rFonts w:ascii="Tw Cen MT" w:hAnsi="Tw Cen MT"/>
            <w:sz w:val="24"/>
            <w:szCs w:val="24"/>
          </w:rPr>
          <w:t>www.strepmonster.com</w:t>
        </w:r>
      </w:hyperlink>
    </w:p>
    <w:p w:rsidR="00027FFA" w:rsidRDefault="00027FFA">
      <w:pPr>
        <w:rPr>
          <w:rFonts w:ascii="Tw Cen MT" w:hAnsi="Tw Cen MT"/>
          <w:sz w:val="24"/>
          <w:szCs w:val="24"/>
        </w:rPr>
      </w:pPr>
      <w:hyperlink r:id="rId11" w:history="1">
        <w:r w:rsidRPr="00550185">
          <w:rPr>
            <w:rStyle w:val="Hyperlink"/>
            <w:rFonts w:ascii="Tw Cen MT" w:hAnsi="Tw Cen MT"/>
            <w:sz w:val="24"/>
            <w:szCs w:val="24"/>
          </w:rPr>
          <w:t>www.cast.org/our-work/about-udl.html#.WPz60kXytdg</w:t>
        </w:r>
      </w:hyperlink>
    </w:p>
    <w:p w:rsidR="00027FFA" w:rsidRDefault="00027FFA">
      <w:pPr>
        <w:rPr>
          <w:rFonts w:ascii="Tw Cen MT" w:hAnsi="Tw Cen MT"/>
          <w:sz w:val="24"/>
          <w:szCs w:val="24"/>
        </w:rPr>
      </w:pPr>
      <w:bookmarkStart w:id="0" w:name="_GoBack"/>
      <w:bookmarkEnd w:id="0"/>
    </w:p>
    <w:p w:rsidR="00C613D1" w:rsidRPr="00C613D1" w:rsidRDefault="00C613D1" w:rsidP="00C613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9"/>
          <w:szCs w:val="39"/>
        </w:rPr>
      </w:pPr>
      <w:r w:rsidRPr="00C613D1">
        <w:rPr>
          <w:rFonts w:ascii="Times New Roman" w:eastAsia="Times New Roman" w:hAnsi="Times New Roman" w:cs="Times New Roman"/>
          <w:sz w:val="39"/>
          <w:szCs w:val="39"/>
        </w:rPr>
        <w:t>Research, Articles &amp; Case Studies</w:t>
      </w:r>
    </w:p>
    <w:p w:rsidR="00C613D1" w:rsidRPr="00C613D1" w:rsidRDefault="00C613D1" w:rsidP="00C613D1">
      <w:pPr>
        <w:shd w:val="clear" w:color="auto" w:fill="F8EAA9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248D6C"/>
          <w:sz w:val="24"/>
          <w:szCs w:val="24"/>
        </w:rPr>
        <w:t>2017</w:t>
      </w:r>
    </w:p>
    <w:p w:rsidR="00C613D1" w:rsidRPr="00C613D1" w:rsidRDefault="00C613D1" w:rsidP="00C613D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A Double-Blind Randomized Placebo-Controlled Pilot Study of Azithromycin in Youth with Acute-Onset Obsessive-Compulsive Disorder.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Murphy TK1,2,3, Brennan EM1,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Johnco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C4, Parker-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Athill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EC1,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Miladinovic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B5,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Storch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EA1,2,3,6,7, Lewin AB1,2.  (J Child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Adolesc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Psychopharmaco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-2017)</w:t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12" w:tgtFrame="_blank" w:history="1">
        <w:r w:rsidRPr="00C613D1">
          <w:rPr>
            <w:rFonts w:ascii="Arial" w:eastAsia="Times New Roman" w:hAnsi="Arial" w:cs="Arial"/>
            <w:color w:val="0000FF"/>
            <w:sz w:val="20"/>
            <w:szCs w:val="20"/>
          </w:rPr>
          <w:t>Read 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Vitamin D Deficiency in Obsessive-Compulsive Disorder Patients with Pediatric Autoimmune Neuropsychiatric Disorders Associated with Streptococcal Infections: A Case Control Study.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Çelik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G1, </w:t>
      </w:r>
      <w:proofErr w:type="spellStart"/>
      <w:proofErr w:type="gram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Taş</w:t>
      </w:r>
      <w:proofErr w:type="spellEnd"/>
      <w:proofErr w:type="gram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D2,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Tahiroğlu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A1,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Avci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A1,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Yüksel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B3,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Çam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P2.   (Noro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Psikiyatr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Ars-2017)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13" w:tgtFrame="_blank" w:history="1">
        <w:r w:rsidRPr="00C613D1">
          <w:rPr>
            <w:rFonts w:ascii="Arial" w:eastAsia="Times New Roman" w:hAnsi="Arial" w:cs="Arial"/>
            <w:color w:val="0000FF"/>
            <w:sz w:val="20"/>
            <w:szCs w:val="20"/>
          </w:rPr>
          <w:t>Read 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Improvement of psychiatric symptoms in youth following resolution of sinusitis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Talia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Mahony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Douglas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Sidell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Hayley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Gans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Kayla Brown,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Bahare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Farhadian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Melissa Gustafson, Janell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Sherr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Margo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Thienemann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Jennifer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Frankovich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(International Journal of Pediatric Otorhinolaryngology-2017</w:t>
      </w:r>
      <w:proofErr w:type="gram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)</w:t>
      </w:r>
      <w:proofErr w:type="gramEnd"/>
      <w:r w:rsidRPr="00C613D1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14" w:anchor=".WHVMZhMpC7" w:tgtFrame="_blank" w:history="1">
        <w:r w:rsidRPr="00C613D1">
          <w:rPr>
            <w:rFonts w:ascii="Arial" w:eastAsia="Times New Roman" w:hAnsi="Arial" w:cs="Arial"/>
            <w:color w:val="0000FF"/>
            <w:sz w:val="20"/>
            <w:szCs w:val="20"/>
          </w:rPr>
          <w:t>Read Study</w:t>
        </w:r>
      </w:hyperlink>
    </w:p>
    <w:p w:rsidR="00C613D1" w:rsidRPr="00C613D1" w:rsidRDefault="00C613D1" w:rsidP="00C613D1">
      <w:pPr>
        <w:shd w:val="clear" w:color="auto" w:fill="F8EAA9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248D6C"/>
          <w:sz w:val="24"/>
          <w:szCs w:val="24"/>
        </w:rPr>
        <w:t>2016</w:t>
      </w:r>
    </w:p>
    <w:p w:rsidR="00C613D1" w:rsidRPr="00C613D1" w:rsidRDefault="00C613D1" w:rsidP="00C613D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﻿The neuropsychological profile of children with basal ganglia encephalitis: a case series.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Pawela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C,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Brunsdon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RK, Williams TA, Porter M, Dale RC, Mohammad SS (Dev Med Child Neurol.-2016)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15" w:tgtFrame="_blank" w:history="1">
        <w:r w:rsidRPr="00C613D1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Microglial Dysregulation in OCD, Tourette Syndrome, and PANDAS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Luciana Frick, Christopher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Pittenger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(Journal of Immunology Research- 2016)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16" w:tgtFrame="_blank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Read Review Article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Randomized, Controlled Trial of Intravenous Immunoglobulin for Pediatric Autoimmune Neuropsychiatric Disorders Associated With Streptococcal Infections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Kyle A. Williams, MD, PhD, Susan E.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MD,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Cristan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A. Farmer, PhD, Heidi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Grantz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LCSW, Paul J. Grant, MD,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Precilla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D’Souza, CRNP, Rebecca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Hommer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MD,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Liliya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Katsovich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MA, Robert A. King, MD, James F.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Leckman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MD,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Phd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(Journal of the American Academy of Child &amp; Adolescent Psychiatry – 2016)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17" w:tgtFrame="_blank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Read Article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Rapid Eye Movement Sleep Abnormalities in Children with Pediatric Acute-Onset Neuropsychiatric Syndrome (PANS).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Gaughan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T ,Buckley A,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Hommer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R, Grant P, Williams K,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Leckman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JF,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SE (J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Clin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Sleep Med - 2016)</w:t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18" w:tgtFrame="_blank" w:history="1">
        <w:r w:rsidRPr="00C613D1">
          <w:rPr>
            <w:rFonts w:ascii="Arial" w:eastAsia="Times New Roman" w:hAnsi="Arial" w:cs="Arial"/>
            <w:color w:val="0000FF"/>
            <w:sz w:val="20"/>
            <w:szCs w:val="20"/>
          </w:rPr>
          <w:t>Read Study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PANDAS: Baseline Immunoglobulin Levels Predict Achievement of Remission at One Year Following IVIG Therapy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David S. Younger, Phyllis A. Mast, and Denis A.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Bouboulis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(Journal of Neurology and Neurosurgery, 2016)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19" w:tgtFrame="_blank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Read More at Journal of Neurology and Neurosurgery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20" w:tgtFrame="_blank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PDF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Pediatric Autoimmune Disorders Associated with Streptococcal Infections and Tourette's Syndrome in Preclinical Studies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Chiara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Spinello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Giovanni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Laviola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and Simone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Macrì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(Frontiers in Neuroscience – 2016)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21" w:tgtFrame="_blank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Article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Pediatric Autoimmune Neuropsychiatric Disorders Associated with Streptococcal Infections (PANDAS)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Graziella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Orefici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PhD, Francesco Cardona, MD, Carol J. Cox, PhD, and Madeleine W. Cunningham, PhD. (From the Book: Streptococcus pyogenes</w:t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br/>
        <w:t>Basic Biology to Clinical Manifestations - University of Oklahoma Health Sciences Center; 2016)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﻿</w:t>
      </w:r>
      <w:hyperlink r:id="rId22" w:tgtFrame="_blank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Link to Book Chapter 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N-Acetylcysteine in the Treatment of Excoriation Disorder - A Randomized Clinical Trial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t>﻿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>Jon E. Grant, JD, MD, MPH; Samuel R. Chamberlain, MD, PhD; Sarah A. Redden, BA; Eric W. 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Leppink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 BA; Brian L. 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Odlaug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 PhD; Suck Won Kim, MD (JAMA Psychiatry.﻿﻿</w:t>
      </w:r>
      <w:proofErr w:type="gram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2016﻿﻿)</w:t>
      </w:r>
      <w:proofErr w:type="gramEnd"/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23" w:tgtFrame="_blank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Read More on Clinical Trial</w:t>
        </w:r>
      </w:hyperlink>
    </w:p>
    <w:p w:rsidR="00C613D1" w:rsidRPr="00C613D1" w:rsidRDefault="00C613D1" w:rsidP="00C613D1">
      <w:pPr>
        <w:shd w:val="clear" w:color="auto" w:fill="F8EAA9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248D6C"/>
          <w:sz w:val="24"/>
          <w:szCs w:val="24"/>
        </w:rPr>
        <w:t>2015</w:t>
      </w:r>
    </w:p>
    <w:p w:rsidR="00C613D1" w:rsidRPr="00C613D1" w:rsidRDefault="00C613D1" w:rsidP="00C613D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Therapeutic Plasma Apheresis as a Treatment for 35 Severely Ill Children and Adolescents with Pediatric Autoimmune Neuropsychiatric Disorders Associated with Streptococcal Infections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M. Elizabeth Latimer, Nathan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L'Etoile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Jakob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Seidlitz, Susan E.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(JCAP-2015) (2015)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24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 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Use of Intravenous Immunoglobulin in the Treatment of Twelve Youths with Pediatric Autoimmune Neuropsychiatric Disorders Associated with Streptococcal </w:t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infections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Miro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Kovacevic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Paul Grant, Susan E.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(JCAP-2015) (2015)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25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Antineuronal</w:t>
      </w:r>
      <w:proofErr w:type="spellEnd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Antibodies in a Heterogeneous Group of Youth and Young Adults with Tics and Obsessive-Compulsive Disorder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Carol J. Cox, Amir J.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Zuccolo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Erica V. Edwards,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Adita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Mascaro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-Blanco, Kathy Alvarez, Julie Stoner, Kiki Chang, Madeleine W. Cunningham (JCAP-2015) (2015)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26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Cytokine Correlations in Youth with Tic Disorders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>E. Carla Parker-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Athill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Jared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Ehrhart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Jun Tan, Tanya K. Murphy (JCAP-2015) (2015)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27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Clinical Presentation of Pediatric Autoimmune Neuropsychiatric Disorders Associated with Streptococcal infections in Research and Community Settings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Susan E.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Jakob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Seidlitz, Miro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Kovacevic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M. Elizabeth Latimer, Rebecca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Hommer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Lorraine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Lougee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Paul Grant (JCAP-2015) (2015)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28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Five Youth with Pediatric Acute-Onset Neuropsychiatric Syndrome of Differing Etiologies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Jennifer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Frankovich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Margo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Thienemann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Sonal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Rana, Kiki Chang (JCAP-2015) (2015)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29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Multidisciplinary Clinic Dedicated to Treating Youth with Pediatric Acute-Onset Neuropsychiatric Syndrome: Presenting Characteristics of the First 47 Consecutive Patients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Jennifer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Frankovich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Margo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Thienemann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Jennifer Pearlstein, Amber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Crable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Kayla Brown, Kiki Chang (JCAP-2015) (2015)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30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Group A Streptococcus intranasal infection promotes CNS infiltration by streptococcal-specific Th17 cells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Thamotharampillai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Dileepan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Erica D. Smith, Daniel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Knowland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Martin Hsu, Maryann Platt, Peter Bittner-Eddy, Brenda Cohen, Peter Southern, Elizabeth Latimer, Earl Harley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Dritan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Agalliu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. and P. Patrick Cleary (Journal of Clinical Investigation-2015)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31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Article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Diagnosis Deconstructed: A Recipe for Encephalopathy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Morchi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Ravi MD (Emergency Medicine News-2015)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32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Read More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PANS consensus conference: Full medical evaluation needed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>(The Brown University Child &amp; Adolescent Psychopharmacology Update-2015)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33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Detection of anti-streptococcal, </w:t>
      </w:r>
      <w:proofErr w:type="spellStart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antienolase</w:t>
      </w:r>
      <w:proofErr w:type="spellEnd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, and anti-neural antibodies in subjects with early-onset psychiatric disorders.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lastRenderedPageBreak/>
        <w:t>Nicolini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H,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López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Y,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Genis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-Mendoza AD,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Manrique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V, Lopez-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Canovas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L,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Niubo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E, Hernández L,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Bobes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MA,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Riverón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AM,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López-Casamichana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M, Flores J,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Lanzagorta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N, De la Fuente-Sandoval C, Santana D.  (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Actas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Esp</w:t>
      </w:r>
      <w:proofErr w:type="spellEnd"/>
      <w:proofErr w:type="gram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Psiquiatr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-2015)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34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Waking Up to a Child With Abrupt Personality Changes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Michelle M.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Papachrisanthou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DNP, CPNP-PC, Renée L. Davis, DNP, CPNP-PC (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Jouranl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of Nurse Practitioners-2015)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35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Pediatric Autoimmune Neuropsychiatric Disorder Associated with Streptococcus Immunology: A Pilot Study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Walls A,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Cubangbang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M, Wang H,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Raiji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M, Knight J,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Steehler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M, Latimer E, Harley EH Jr.  (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Otolaryngol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Head Neck Surg.-2015)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36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The Role of Tonsillectomy in the Treatment of Pediatric Autoimmune Neuropsychiatric Disorders Associated With Streptococcal Infections (PANDAS)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>Daniel 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Demesh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 MD; Jordan M. 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Virbalas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 MD; John P. Bent, MD (JAMA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Otolaryngol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Head Neck Surg.-2015)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37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Implications for Advanced Practice Nurses When Pediatric Autoimmune Neuropsychiatric Disorders Associated With Streptococcal Infections (PANDAS) Is Suspected: A Qualitative Study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Molly McClelland, PhD, RN, Mary-Margaret Crombez, MEd, Catherine Crombez, BSc, Catherine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Wenz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MSN, RN, FNP-BC, Margaret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Lisius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MSW, Amanda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Mattia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BSN, RN,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Suzana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Marku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BSN, RN (JPED-2015)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38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Basal ganglia inflammation in children with neuropsychiatric symptoms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Ajay Kumar, Mitchel Williams, Otto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Muzik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and Harry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Chugani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(Journal of Nuclear Medicine – 2015)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39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</w:p>
    <w:p w:rsidR="00C613D1" w:rsidRPr="00C613D1" w:rsidRDefault="00C613D1" w:rsidP="00C613D1">
      <w:pPr>
        <w:shd w:val="clear" w:color="auto" w:fill="F8EAA9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248D6C"/>
          <w:sz w:val="24"/>
          <w:szCs w:val="24"/>
        </w:rPr>
        <w:t>2014</w:t>
      </w:r>
    </w:p>
    <w:p w:rsidR="00C613D1" w:rsidRPr="00C613D1" w:rsidRDefault="00C613D1" w:rsidP="00C613D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Clinical Evaluation of Youth with Pediatric Acute-Onset Neuropsychiatric Syndrome (PANS): Recommendations from the 2013 PANS Consensus Conference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Kiki Chang, Jennifer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Frankovich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Michael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Cooperstock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Madeleine W. Cunningham, M. Elizabeth Latimer, Tanya K. Murphy, Mark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Pasternack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Margo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Thienemann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Kyle Williams,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Jolan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Walter, Susan E.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From the PANS Collaborative Consortium (JCAP-2015) (2014)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40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PANDAS and Comorbid </w:t>
      </w:r>
      <w:proofErr w:type="spellStart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Kleine</w:t>
      </w:r>
      <w:proofErr w:type="spellEnd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–Levin Syndrome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Diana M.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Gerardi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Joseph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Casadonte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Priyal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Patel, Tanya K. Murphy (JCAP-2015) (2014)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41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First Page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Disordered Eating and Food Restrictions in Children with PANDAS/PANS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Megan D.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Toufexis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Rebecca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Hommer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Diana M.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Gerardi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Paul Grant, Leah Rothschild,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Precilla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D'Souza, </w:t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lastRenderedPageBreak/>
        <w:t xml:space="preserve">Kyle Williams, James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Leckman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Susan E.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Tanya K. Murphy (JCAP-2015) (2014)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42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Cefdinir</w:t>
      </w:r>
      <w:proofErr w:type="spellEnd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for Recent-Onset Pediatric Neuropsychiatric Disorders: A Pilot Randomized Trial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>Tanya K. Murphy, E. Carla Parker-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Athill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Adam B. Lewin, Eric A.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Storch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P. Jane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Mutch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(JCAP-2015) (2014)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43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 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Characterization of the Pediatric Acute-Onset Neuropsychiatric Syndrome Phenotype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Tanya K. Murphy,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Priyal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D. Patel, Joseph F. McGuire, Allison Kennel, P. Jane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Mutch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E. Carla Parker-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Athill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Camille E. Hanks, Adam B. Lewin, Eric A.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Storch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Megan D.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Toufexis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Gul H.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Dadlani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Carina A. Rodriguez (JCAP-2015) (2014)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44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Pediatric inflammatory brain diseases: a diagnostic approach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>Van Mater, Heather  (Current Opinion in Rheumatology- 2014)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45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Brain Imaging Differences in Tourette and PANDAS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>(Medscape Medical News from the Society of Nuclear Medicine and Molecular Imaging (SNMMI) 2014 Annual Meeting – 2014)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46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Article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Post-infectious autoimmune disorders: Sydenham’s chorea, PANDAS and beyond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Kyle A. Williams, Susan E.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  (Elsevier-2014)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47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Evaluation of Basal Ganglia and Thalamic Inflammation in Children With Pediatric Autoimmune Neuropsychiatric Disorders Associated With Streptococcal Infection and Tourette Syndrome-A Positron Emission Tomographic (PET) Study Using 11C-[R]-PK11195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Ajay Kumar, MD, PhD, DNB; Mitchel T. Williams, MD; Harry T.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Chugani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MD</w:t>
      </w:r>
      <w:hyperlink r:id="rId48" w:anchor="aff-1" w:history="1">
        <w:r w:rsidRPr="00C613D1">
          <w:rPr>
            <w:rFonts w:ascii="Arial" w:eastAsia="Times New Roman" w:hAnsi="Arial" w:cs="Arial"/>
            <w:color w:val="0000FF"/>
            <w:sz w:val="20"/>
            <w:szCs w:val="20"/>
          </w:rPr>
          <w:t>http://jcn.sagepub.com/content/30/6/749 - aff-1</w:t>
        </w:r>
      </w:hyperlink>
      <w:r w:rsidRPr="00C613D1">
        <w:rPr>
          <w:rFonts w:ascii="Arial" w:eastAsia="Times New Roman" w:hAnsi="Arial" w:cs="Arial"/>
          <w:color w:val="666666"/>
          <w:sz w:val="20"/>
          <w:szCs w:val="20"/>
        </w:rPr>
        <w:t>  (Journal of Child Neurology-2014)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49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Behavioral and neural effects of intra-striatal infusion of anti-streptococcal antibodies in rats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Dafna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Lotan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Itai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Benhar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Kathy Alvarez,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Adita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Mascaro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-Blanco,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Lior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Brimberg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Dan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Frenkel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Madeleine W. Cunningham, Daphna Joel (Elsevier-2014)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50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The curious case of the “inseparable child”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Praveen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Navkhare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Gurvinder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Kalra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   (Indian Journal of Psychiatry-2014)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51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Text</w:t>
        </w:r>
      </w:hyperlink>
    </w:p>
    <w:p w:rsidR="00C613D1" w:rsidRPr="00C613D1" w:rsidRDefault="00C613D1" w:rsidP="00C613D1">
      <w:pPr>
        <w:shd w:val="clear" w:color="auto" w:fill="F8EAA9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248D6C"/>
          <w:sz w:val="24"/>
          <w:szCs w:val="24"/>
        </w:rPr>
        <w:t>2013</w:t>
      </w:r>
    </w:p>
    <w:p w:rsidR="00C613D1" w:rsidRPr="00C613D1" w:rsidRDefault="00C613D1" w:rsidP="00C613D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A Link Between Perianal Strep and Pediatric Autoimmune Neuropsychiatric Disorder Associated With Streptococcal Infection (PANDAS)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Megan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Toufexis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D.O.; Caroline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DeOleo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M.D.; Josephine Elia, M.D.; Tanya K. Murphy, M.D. (Journal of Neuropsychiatry &amp; Clinical Neurosciences-2013)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52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PDF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Periodic Fever and </w:t>
      </w:r>
      <w:proofErr w:type="spellStart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Hyperimmunoglobulin</w:t>
      </w:r>
      <w:proofErr w:type="spellEnd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D Syndrome in a Boy with Pediatric Autoimmune Neuropsychiatric Disorders Associated with Group A β-Hemolytic Streptococcus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Perihan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Cam Ray,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Didem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Arslan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Tas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Gonca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Gul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Celik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Ayşegul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Yolga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Tahiroglu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Ayşe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Avci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and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Eren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Erken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(Journal of Child and Adolescent Psychopharmacology- 2013)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53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First Page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From Research Subgroup to Clinical Syndrome: Modifying the PANDAS Criteria to Describe PANS (Pediatric Acute-onset Neuropsychiatric Syndrome)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Susan E.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James F.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Leckman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Noel R. Rose  (Pediatrics and Therapeutics-2013)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54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PDF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A Case Report of Obsessive-Compulsive Disorder Following Acute Disseminated Encephalomyelitis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Katherine E. Muir, Katherine S.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McKenney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Mary B. Connolly, S. Evelyn Stewart (AAP Gateway-2013)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55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Read More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56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PDF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Dopamine Receptor Autoantibodies Correlate with Symptoms in Sydenham's Chorea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Hilla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Ben-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Pazi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Julie A. Stoner, and Madeleine W. Cunningham (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PLoS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One-2013)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57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Study</w:t>
        </w:r>
      </w:hyperlink>
    </w:p>
    <w:p w:rsidR="00C613D1" w:rsidRPr="00C613D1" w:rsidRDefault="00C613D1" w:rsidP="00C613D1">
      <w:pPr>
        <w:shd w:val="clear" w:color="auto" w:fill="F8EAA9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248D6C"/>
          <w:sz w:val="24"/>
          <w:szCs w:val="24"/>
        </w:rPr>
        <w:t>2012-2011</w:t>
      </w:r>
    </w:p>
    <w:p w:rsidR="00C613D1" w:rsidRPr="00C613D1" w:rsidRDefault="00C613D1" w:rsidP="00C613D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Lyme disease and pediatric autoimmune neuropsychiatric disorders associated with streptococcal infections (PANDAS): an overview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>Hanna Rhee, Daniel J Cameron (Int’l Journal of General Medicine-2012</w:t>
      </w:r>
      <w:proofErr w:type="gram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)</w:t>
      </w:r>
      <w:proofErr w:type="gramEnd"/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58" w:tooltip="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Paper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Behavioral, pharmacological, and immunological abnormalities after streptococcal exposure: a novel rat model of Sydenham chorea and related neuropsychiatric disorders.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Brimberg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L,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Benhar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I,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Mascaro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-Blanco A, Alvarez K,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Lotan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D, Winter C, Klein J, Moses AE,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Somnier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FE,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Leckman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JF,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SE, Cunningham MW, Joel D (Neuropsychopharmacology-2012 Aug)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59" w:tooltip="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A case of PANDAS with </w:t>
      </w:r>
      <w:proofErr w:type="spellStart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Kleine</w:t>
      </w:r>
      <w:proofErr w:type="spellEnd"/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–Levin type periodic hypersomnia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Abhijit Das,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Ashalatha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Radhakrishnan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(Sleep Medicine-2012)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60" w:tooltip="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br/>
        </w:r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br/>
        </w:r>
      </w:hyperlink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Neurocognitive Functioning in Youth With Pediatric Autoimmune Neuropsychiatric Disorders Associated With Streptococcus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lastRenderedPageBreak/>
        <w:t xml:space="preserve">Adam B. Lewin, Ph.D., A.B.P.P., Eric A.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Storch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Ph.D., P. Jane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Mutch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Ph.D., Tanya K. Murphy, M.D.  (J Neuropsychiatry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Clin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Neurosci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- 2011)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61" w:tooltip="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PDF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Clinical Factors Associated with PANDAS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Tanya K. Murphy, MD, Eric A.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Storch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PhD, Adam B. Lewin, PhD., Paula J. Edge, BS., and Wayne K. Goodman, MD (Journal of Pediatrics – 2011)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62" w:tooltip="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Neurocognitive functioning in youth with pediatric autoimmune neuropsychiatric disorders associated with streptococcus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Lewin AB,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Storch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EA,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Mutch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PJ, Murphy TK (J Neuropsychiatry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Clin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Neurosci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- 2011)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63" w:tooltip="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Pediatric autoimmune neuropsychiatric disorders associated with Streptococcus in identical siblings.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Lewin AB,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Storch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EA, Murphy TK (J Neuropsychiatry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Clin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Neurosci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- 2011)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64" w:tooltip="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Pediatric autoimmune neuropsychiatric disorders associated with streptococcal infections (PANDAS): an indication for tonsillectomy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Alexander AA, Patel NJ,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Southammakosane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CA, Mortensen MM (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Int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J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Pediatr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Otorhinolaryngol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. – 2011</w:t>
      </w:r>
      <w:proofErr w:type="gram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)</w:t>
      </w:r>
      <w:proofErr w:type="gramEnd"/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65" w:tooltip="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Oral inflammatory process and general health. Part 2: How does the periapical inflammatory process compromise general health?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Somma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F,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Castagnola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R,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Bollino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D,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Marigo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L (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Eur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Rev Med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Pharmacol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Sci. – 2011)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66" w:tooltip="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Maternal History of Autoimmune Disease in Children Presenting with Tics and/or Obsessive-Compulsive Disorder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T.K. Murphy, E.A.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Storch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A. Turner, J.M. Reid, J. Tan, A.B. Lewin (J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Neuroimmunol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– 2011)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67" w:tooltip="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Article</w:t>
        </w:r>
      </w:hyperlink>
    </w:p>
    <w:p w:rsidR="00C613D1" w:rsidRPr="00C613D1" w:rsidRDefault="00C613D1" w:rsidP="00C613D1">
      <w:pPr>
        <w:shd w:val="clear" w:color="auto" w:fill="F8EAA9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248D6C"/>
          <w:sz w:val="24"/>
          <w:szCs w:val="24"/>
        </w:rPr>
        <w:t>2009-1999</w:t>
      </w:r>
    </w:p>
    <w:p w:rsidR="00C613D1" w:rsidRPr="00C613D1" w:rsidRDefault="00C613D1" w:rsidP="00C613D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The relationship between group A beta hemolytic streptococcal infection and psychiatric symptoms: a pilot study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Cengel-Kültür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SE,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Cöp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E, Kara A,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Cengiz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AB,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Uludağ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AK,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Unal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F (Turk J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Pediatr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- 2009</w:t>
      </w:r>
      <w:proofErr w:type="gram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)</w:t>
      </w:r>
      <w:proofErr w:type="gramEnd"/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68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Cross-cutting issues and future directions for the OCD spectrum.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>Hollander E, Kim S, Braun A, Simeon D, Zohar J (Psychiatry Res. – 2009)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69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Executive and Attention Functioning Among Children in the Pandas Subgroup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Matthew E.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Hirschtritt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Christopher J. Hammond, David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Luckenbaugh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Jason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Buhle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Audrey E.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Thurm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B. J. Casey, and Susan E.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(Child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Neuropsychol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. – 2009)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70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Article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lastRenderedPageBreak/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Challenges in the identification and treatment of PANDAS: a case series.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Mabrouk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AA,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Eapen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V (J Trop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Pediatr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- 2009)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71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 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Neuropsychiatric Disorders Associated with Streptococcal Infection: A Case-Control Study among Privately Insured Children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Douglas L. Leslie, Ph.D., Laura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Kozma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B.A., Andrés Martin, M.D., M.P.H.,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Angeli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Landeros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M.D.,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Liliya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Katsovich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M.B.A., Robert A. King, M.D., James F.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Leckman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M.D. (J Am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Acad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Child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Adolesc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Psychiatry – 2009)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72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Article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Mycoplasma pneumoniae infection and obsessive-compulsive disease: a case report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Ercan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TE,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Ercan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G,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Severge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B,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Arpaozu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M,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Karasu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G (J Child Neurol.- 2008 Mar)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73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Pediatric Autoimmune Neuropsychiatric Disorders Associated With Streptococcus: Comparison of Diagnosis and Treatment in the Community and at a Specialty Clinic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Vilma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Gabbay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MD, Barbara J. Coffey, MD,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MS,a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James S. Babb, PhD, Laura Meyer, MD, Carly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Wachtel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MD,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Seeba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Anam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MD, Beth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Rabinovitz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BA  (Pediatrics - 2008)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74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Article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Certain Eating Disorders May Be a Neuropsychiatric Manifestation of PANDAS: Case Report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Cynthia V.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Calkin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MD, Carlo G.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Carandang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MD ABPN (J Can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Acad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Child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Adolesc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Psychiatry – 2007)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75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Article 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Relationship of movements and behaviors to Group A Streptococcus infections in elementary school children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Murphy TK, Snider LA,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Mutch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PJ, Harden E,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Zaytoun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A, Edge PJ,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Storch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EA, Yang MC, Mann G, Goodman WK,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SE (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Biol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Psychiatry – 2007)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76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Selective Serotonin Reuptake Inhibitor-Induced Behavioral Activation in the PANDAS Subtype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Tanya K. Murphy, MD, Eric A.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Storch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PhD, and Melissa S.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Strawser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BA (Primary Psychiatry-2006)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77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PDF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Strep and Urinary Frequency: Is There a Connection?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Christina Kim, MD, Steven G.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Docimo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>, MD, Kathleen McKay, PhD (NE Section of the American Urological Association -2006)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78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Article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Tourette's syndrome: a cross sectional study to examine the PANDAS hypothesis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A Church, R Dale, A Lees, G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Giovannoni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, and M Robertson  (J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Neurol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Neurosurg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Psychiatry -2003)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79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Full PDF 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The PANDAS subgroup: recognition and treatment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SE, Garvey M, Snider L, Hamilton C, Leonard HL (CNS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Spectr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– 2001)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80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PANDAS Variant and Body Dysmorphic Disorder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color w:val="666666"/>
          <w:sz w:val="20"/>
          <w:szCs w:val="20"/>
        </w:rPr>
        <w:t>Sanjay Mathew (American Journal of Psychiatry-2001)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81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Letter to Editor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Therapeutic plasma exchange and intravenous immunoglobulin for obsessive-compulsive disorder and tic disorders in childhood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Perlmutter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SJ,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Leitman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SF, Garvey MA, Hamburger S, Feldman E, Leonard HL,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SE (Lancet -1999)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82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13D1">
        <w:rPr>
          <w:rFonts w:ascii="Arial" w:eastAsia="Times New Roman" w:hAnsi="Arial" w:cs="Arial"/>
          <w:b/>
          <w:bCs/>
          <w:color w:val="666666"/>
          <w:sz w:val="24"/>
          <w:szCs w:val="24"/>
        </w:rPr>
        <w:t>Therapeutic plasma exchange and intravenous immunoglobulin for obsessive-compulsive disorder and tic disorders in childhood.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Perlmutter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SJ,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Leitman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SF, Garvey MA, Hamburger S, Feldman E, Leonard HL, </w:t>
      </w:r>
      <w:proofErr w:type="spellStart"/>
      <w:r w:rsidRPr="00C613D1">
        <w:rPr>
          <w:rFonts w:ascii="Arial" w:eastAsia="Times New Roman" w:hAnsi="Arial" w:cs="Arial"/>
          <w:color w:val="666666"/>
          <w:sz w:val="20"/>
          <w:szCs w:val="20"/>
        </w:rPr>
        <w:t>Swedo</w:t>
      </w:r>
      <w:proofErr w:type="spellEnd"/>
      <w:r w:rsidRPr="00C613D1">
        <w:rPr>
          <w:rFonts w:ascii="Arial" w:eastAsia="Times New Roman" w:hAnsi="Arial" w:cs="Arial"/>
          <w:color w:val="666666"/>
          <w:sz w:val="20"/>
          <w:szCs w:val="20"/>
        </w:rPr>
        <w:t xml:space="preserve"> SE (Lancet – 1999)</w:t>
      </w:r>
      <w:r w:rsidRPr="00C613D1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83" w:history="1">
        <w:r w:rsidRPr="00C613D1">
          <w:rPr>
            <w:rFonts w:ascii="Arial" w:eastAsia="Times New Roman" w:hAnsi="Arial" w:cs="Arial"/>
            <w:color w:val="0000FF"/>
            <w:sz w:val="24"/>
            <w:szCs w:val="24"/>
          </w:rPr>
          <w:t>Abstract</w:t>
        </w:r>
      </w:hyperlink>
    </w:p>
    <w:p w:rsidR="00490F87" w:rsidRDefault="00D40040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Upcoming research: </w:t>
      </w:r>
    </w:p>
    <w:p w:rsidR="00A23A84" w:rsidRDefault="00A23A84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Books</w:t>
      </w:r>
    </w:p>
    <w:p w:rsidR="00A23A84" w:rsidRDefault="00A23A84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Candelaria Greene</w:t>
      </w:r>
    </w:p>
    <w:p w:rsidR="00A23A84" w:rsidRDefault="00A23A84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Doran Rice</w:t>
      </w:r>
    </w:p>
    <w:p w:rsidR="00A23A84" w:rsidRDefault="00A23A84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Beth Maloney</w:t>
      </w:r>
    </w:p>
    <w:p w:rsidR="00A23A84" w:rsidRDefault="00A23A84">
      <w:pPr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Joshua</w:t>
      </w:r>
      <w:proofErr w:type="gramStart"/>
      <w:r>
        <w:rPr>
          <w:rFonts w:ascii="Tw Cen MT" w:hAnsi="Tw Cen MT"/>
          <w:sz w:val="24"/>
          <w:szCs w:val="24"/>
        </w:rPr>
        <w:t>;s</w:t>
      </w:r>
      <w:proofErr w:type="spellEnd"/>
      <w:proofErr w:type="gramEnd"/>
      <w:r>
        <w:rPr>
          <w:rFonts w:ascii="Tw Cen MT" w:hAnsi="Tw Cen MT"/>
          <w:sz w:val="24"/>
          <w:szCs w:val="24"/>
        </w:rPr>
        <w:t xml:space="preserve"> Missing Piece</w:t>
      </w:r>
    </w:p>
    <w:p w:rsidR="00A23A84" w:rsidRDefault="00A23A84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 a pickle over pandas</w:t>
      </w:r>
    </w:p>
    <w:p w:rsidR="00CA6D53" w:rsidRDefault="00CA6D53">
      <w:pPr>
        <w:rPr>
          <w:rFonts w:ascii="Tw Cen MT" w:hAnsi="Tw Cen MT"/>
          <w:sz w:val="24"/>
          <w:szCs w:val="24"/>
        </w:rPr>
      </w:pPr>
    </w:p>
    <w:p w:rsidR="00CA6D53" w:rsidRDefault="00CA6D53">
      <w:pPr>
        <w:rPr>
          <w:rFonts w:ascii="Tw Cen MT" w:hAnsi="Tw Cen MT"/>
          <w:sz w:val="24"/>
          <w:szCs w:val="24"/>
        </w:rPr>
      </w:pPr>
    </w:p>
    <w:p w:rsidR="00CA6D53" w:rsidRDefault="00CA6D53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Videos</w:t>
      </w:r>
    </w:p>
    <w:p w:rsidR="00CA6D53" w:rsidRDefault="00CA6D53">
      <w:pPr>
        <w:rPr>
          <w:rFonts w:ascii="Tw Cen MT" w:hAnsi="Tw Cen MT"/>
          <w:sz w:val="24"/>
          <w:szCs w:val="24"/>
        </w:rPr>
      </w:pPr>
    </w:p>
    <w:p w:rsidR="00CA6D53" w:rsidRDefault="00CA6D53">
      <w:pPr>
        <w:rPr>
          <w:rFonts w:ascii="Tw Cen MT" w:hAnsi="Tw Cen MT"/>
          <w:sz w:val="24"/>
          <w:szCs w:val="24"/>
        </w:rPr>
      </w:pPr>
      <w:hyperlink r:id="rId84" w:history="1">
        <w:r w:rsidRPr="00550185">
          <w:rPr>
            <w:rStyle w:val="Hyperlink"/>
            <w:rFonts w:ascii="Tw Cen MT" w:hAnsi="Tw Cen MT"/>
            <w:sz w:val="24"/>
            <w:szCs w:val="24"/>
          </w:rPr>
          <w:t>https://youtu.be/yIQEMcHoXlM</w:t>
        </w:r>
      </w:hyperlink>
    </w:p>
    <w:p w:rsidR="00CA6D53" w:rsidRDefault="00CA6D53">
      <w:pPr>
        <w:rPr>
          <w:rFonts w:ascii="Tw Cen MT" w:hAnsi="Tw Cen MT"/>
          <w:sz w:val="24"/>
          <w:szCs w:val="24"/>
        </w:rPr>
      </w:pPr>
    </w:p>
    <w:p w:rsidR="00CA6D53" w:rsidRPr="00CA6D53" w:rsidRDefault="00CA6D53" w:rsidP="00CA6D53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A6D53">
        <w:rPr>
          <w:rFonts w:ascii="Arial" w:eastAsia="Times New Roman" w:hAnsi="Arial" w:cs="Arial"/>
          <w:b/>
          <w:bCs/>
          <w:color w:val="248D6C"/>
          <w:sz w:val="24"/>
          <w:szCs w:val="24"/>
        </w:rPr>
        <w:t>General Resources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  <w:t>Little known disorder underscores education needs 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  <w:t>By Patricia Rice Doran  (Baltimore Sun-2014)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85" w:tgtFrame="_blank" w:history="1"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>Read More</w:t>
        </w:r>
      </w:hyperlink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lastRenderedPageBreak/>
        <w:br/>
        <w:t>Families’ Experiences with PANDAS and Related Disorders 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  <w:t>by Patricia Rice Doran of Towson University presented at the Council for Exceptional Children 2015 annual convention.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86" w:tgtFrame="_blank" w:history="1"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>Read More</w:t>
        </w:r>
      </w:hyperlink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  <w:t>Considerations Regarding Academic Accommodations/Compensatory Strategies, and Services for Students with PANDAS/PANS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  <w:t>Jamie Candelaria Greene PhD, BCET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87" w:tgtFrame="_blank" w:history="1"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 xml:space="preserve">Read More at </w:t>
        </w:r>
        <w:proofErr w:type="spellStart"/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>PandasNetwork</w:t>
        </w:r>
        <w:proofErr w:type="spellEnd"/>
      </w:hyperlink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  <w:t>Pediatric Autoimmune Neuropsychiatric Disorders: A New Frontier for Occupational Therapy Intervention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  <w:t xml:space="preserve">Trudy Posner &amp; Janice </w:t>
      </w:r>
      <w:proofErr w:type="spellStart"/>
      <w:r w:rsidRPr="00CA6D53">
        <w:rPr>
          <w:rFonts w:ascii="Arial" w:eastAsia="Times New Roman" w:hAnsi="Arial" w:cs="Arial"/>
          <w:color w:val="666666"/>
          <w:sz w:val="24"/>
          <w:szCs w:val="24"/>
        </w:rPr>
        <w:t>Tona</w:t>
      </w:r>
      <w:proofErr w:type="spellEnd"/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88" w:tgtFrame="_blank" w:history="1"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>Read More</w:t>
        </w:r>
      </w:hyperlink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  <w:t>PANDAS School Daze Series: Back to School Lessons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89" w:tgtFrame="_blank" w:history="1"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>Read More at PANDAS Sucks Blog</w:t>
        </w:r>
      </w:hyperlink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A6D53">
        <w:rPr>
          <w:rFonts w:ascii="Arial" w:eastAsia="Times New Roman" w:hAnsi="Arial" w:cs="Arial"/>
          <w:b/>
          <w:bCs/>
          <w:color w:val="248D6C"/>
          <w:sz w:val="24"/>
          <w:szCs w:val="24"/>
        </w:rPr>
        <w:t>Letters to School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  <w:t>Letter Requesting Notification of Strep Exposure from Classmates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90" w:tgtFrame="_blank" w:history="1"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 xml:space="preserve">Read More at </w:t>
        </w:r>
        <w:proofErr w:type="spellStart"/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>PandasNetwork</w:t>
        </w:r>
        <w:proofErr w:type="spellEnd"/>
      </w:hyperlink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  <w:t>Letter to School while in PANDAS Exacerbation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91" w:tgtFrame="_blank" w:history="1"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 xml:space="preserve">Read More at </w:t>
        </w:r>
        <w:proofErr w:type="spellStart"/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>PandasNetwork</w:t>
        </w:r>
        <w:proofErr w:type="spellEnd"/>
      </w:hyperlink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  <w:t>Letter to School while in Remission</w:t>
      </w:r>
      <w:r w:rsidRPr="00CA6D53">
        <w:rPr>
          <w:rFonts w:ascii="Arial" w:eastAsia="Times New Roman" w:hAnsi="Arial" w:cs="Arial"/>
          <w:color w:val="666666"/>
          <w:sz w:val="24"/>
          <w:szCs w:val="24"/>
        </w:rPr>
        <w:br/>
      </w:r>
      <w:hyperlink r:id="rId92" w:tgtFrame="_blank" w:history="1"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 xml:space="preserve">Read More at </w:t>
        </w:r>
        <w:proofErr w:type="spellStart"/>
        <w:r w:rsidRPr="00CA6D53">
          <w:rPr>
            <w:rFonts w:ascii="Arial" w:eastAsia="Times New Roman" w:hAnsi="Arial" w:cs="Arial"/>
            <w:color w:val="0000FF"/>
            <w:sz w:val="24"/>
            <w:szCs w:val="24"/>
          </w:rPr>
          <w:t>PandasNetwork</w:t>
        </w:r>
        <w:proofErr w:type="spellEnd"/>
      </w:hyperlink>
    </w:p>
    <w:p w:rsidR="00240D31" w:rsidRDefault="00240D31">
      <w:pPr>
        <w:rPr>
          <w:rFonts w:ascii="Tw Cen MT" w:hAnsi="Tw Cen MT"/>
          <w:sz w:val="24"/>
          <w:szCs w:val="24"/>
        </w:rPr>
      </w:pPr>
    </w:p>
    <w:p w:rsidR="00A0055F" w:rsidRPr="000E5EFE" w:rsidRDefault="00A0055F">
      <w:pPr>
        <w:rPr>
          <w:rFonts w:ascii="Tw Cen MT" w:hAnsi="Tw Cen MT"/>
          <w:sz w:val="24"/>
          <w:szCs w:val="24"/>
        </w:rPr>
      </w:pPr>
    </w:p>
    <w:sectPr w:rsidR="00A0055F" w:rsidRPr="000E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5F"/>
    <w:rsid w:val="00027FFA"/>
    <w:rsid w:val="000E5EFE"/>
    <w:rsid w:val="00240D31"/>
    <w:rsid w:val="00490F87"/>
    <w:rsid w:val="00A0055F"/>
    <w:rsid w:val="00A23A84"/>
    <w:rsid w:val="00C613D1"/>
    <w:rsid w:val="00CA6D53"/>
    <w:rsid w:val="00D40040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77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1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2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62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1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143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48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56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395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5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681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33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1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8360763" TargetMode="External"/><Relationship Id="rId18" Type="http://schemas.openxmlformats.org/officeDocument/2006/relationships/hyperlink" Target="https://www.ncbi.nlm.nih.gov/pubmed/27166296/" TargetMode="External"/><Relationship Id="rId26" Type="http://schemas.openxmlformats.org/officeDocument/2006/relationships/hyperlink" Target="http://online.liebertpub.com/doi/abs/10.1089/cap.2014.0048" TargetMode="External"/><Relationship Id="rId39" Type="http://schemas.openxmlformats.org/officeDocument/2006/relationships/hyperlink" Target="http://jnumedmtg.snmjournals.org/cgi/content/meeting_abstract/55/1_MeetingAbstracts/306" TargetMode="External"/><Relationship Id="rId21" Type="http://schemas.openxmlformats.org/officeDocument/2006/relationships/hyperlink" Target="http://journal.frontiersin.org/article/10.3389/fnins.2016.00310/full" TargetMode="External"/><Relationship Id="rId34" Type="http://schemas.openxmlformats.org/officeDocument/2006/relationships/hyperlink" Target="http://www.ncbi.nlm.nih.gov/pubmed/25812540" TargetMode="External"/><Relationship Id="rId42" Type="http://schemas.openxmlformats.org/officeDocument/2006/relationships/hyperlink" Target="http://online.liebertpub.com/doi/abs/10.1089/cap.2014.0063" TargetMode="External"/><Relationship Id="rId47" Type="http://schemas.openxmlformats.org/officeDocument/2006/relationships/hyperlink" Target="http://www.sciencedirect.com/science/article/pii/S0006899314013444" TargetMode="External"/><Relationship Id="rId50" Type="http://schemas.openxmlformats.org/officeDocument/2006/relationships/hyperlink" Target="http://www.sciencedirect.com/science/article/pii/S0889159114000555" TargetMode="External"/><Relationship Id="rId55" Type="http://schemas.openxmlformats.org/officeDocument/2006/relationships/hyperlink" Target="http://pediatrics.aappublications.org/content/early/2013/07/31/peds.2012-2876.abstract" TargetMode="External"/><Relationship Id="rId63" Type="http://schemas.openxmlformats.org/officeDocument/2006/relationships/hyperlink" Target="http://www.ncbi.nlm.nih.gov/pubmed/22231309" TargetMode="External"/><Relationship Id="rId68" Type="http://schemas.openxmlformats.org/officeDocument/2006/relationships/hyperlink" Target="http://www.ncbi.nlm.nih.gov/pubmed/19950837" TargetMode="External"/><Relationship Id="rId76" Type="http://schemas.openxmlformats.org/officeDocument/2006/relationships/hyperlink" Target="http://www.ncbi.nlm.nih.gov/pubmed/17126304" TargetMode="External"/><Relationship Id="rId84" Type="http://schemas.openxmlformats.org/officeDocument/2006/relationships/hyperlink" Target="https://youtu.be/yIQEMcHoXlM" TargetMode="External"/><Relationship Id="rId89" Type="http://schemas.openxmlformats.org/officeDocument/2006/relationships/hyperlink" Target="http://pandassucks.com/2015/08/19/back-to-school/" TargetMode="External"/><Relationship Id="rId7" Type="http://schemas.openxmlformats.org/officeDocument/2006/relationships/hyperlink" Target="http://www.pandassucks.com" TargetMode="External"/><Relationship Id="rId71" Type="http://schemas.openxmlformats.org/officeDocument/2006/relationships/hyperlink" Target="http://www.ncbi.nlm.nih.gov/pubmed/18499734" TargetMode="External"/><Relationship Id="rId92" Type="http://schemas.openxmlformats.org/officeDocument/2006/relationships/hyperlink" Target="http://pandasnetwork.org/wp-content/uploads/2012/02/Letter-while-in-remission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indawi.com/journals/jir/2016/8606057/" TargetMode="External"/><Relationship Id="rId29" Type="http://schemas.openxmlformats.org/officeDocument/2006/relationships/hyperlink" Target="http://online.liebertpub.com/doi/abs/10.1089/cap.2014.0056" TargetMode="External"/><Relationship Id="rId11" Type="http://schemas.openxmlformats.org/officeDocument/2006/relationships/hyperlink" Target="http://www.cast.org/our-work/about-udl.html#.WPz60kXytdg" TargetMode="External"/><Relationship Id="rId24" Type="http://schemas.openxmlformats.org/officeDocument/2006/relationships/hyperlink" Target="http://online.liebertpub.com/doi/abs/10.1089/cap.2014.0080" TargetMode="External"/><Relationship Id="rId32" Type="http://schemas.openxmlformats.org/officeDocument/2006/relationships/hyperlink" Target="http://journals.lww.com/em-news/Citation/2015/08000/Diagnosis_Deconstructed__A_Recipe_for.16.aspx" TargetMode="External"/><Relationship Id="rId37" Type="http://schemas.openxmlformats.org/officeDocument/2006/relationships/hyperlink" Target="http://archotol.jamanetwork.com/article.aspx?articleid=2089440" TargetMode="External"/><Relationship Id="rId40" Type="http://schemas.openxmlformats.org/officeDocument/2006/relationships/hyperlink" Target="http://online.liebertpub.com/doi/abs/10.1089/cap.2014.0084" TargetMode="External"/><Relationship Id="rId45" Type="http://schemas.openxmlformats.org/officeDocument/2006/relationships/hyperlink" Target="http://journals.lww.com/co-rheumatology/Citation/2014/09000/Pediatric_inflammatory_brain_diseases___a.13.aspx" TargetMode="External"/><Relationship Id="rId53" Type="http://schemas.openxmlformats.org/officeDocument/2006/relationships/hyperlink" Target="http://online.liebertpub.com/doi/abs/10.1089/cap.2012.0129" TargetMode="External"/><Relationship Id="rId58" Type="http://schemas.openxmlformats.org/officeDocument/2006/relationships/hyperlink" Target="http://www.ncbi.nlm.nih.gov/pmc/articles/PMC3292400/" TargetMode="External"/><Relationship Id="rId66" Type="http://schemas.openxmlformats.org/officeDocument/2006/relationships/hyperlink" Target="http://www.ncbi.nlm.nih.gov/pubmed/21381498" TargetMode="External"/><Relationship Id="rId74" Type="http://schemas.openxmlformats.org/officeDocument/2006/relationships/hyperlink" Target="http://www.ncbi.nlm.nih.gov/pmc/articles/PMC2770722/" TargetMode="External"/><Relationship Id="rId79" Type="http://schemas.openxmlformats.org/officeDocument/2006/relationships/hyperlink" Target="http://www.ncbi.nlm.nih.gov/pmc/articles/PMC1738462/pdf/v074p00602.pdf" TargetMode="External"/><Relationship Id="rId87" Type="http://schemas.openxmlformats.org/officeDocument/2006/relationships/hyperlink" Target="http://pandasnetwork.org/wp-content/uploads/2014/09/School-Considerations-2014.pdf" TargetMode="External"/><Relationship Id="rId5" Type="http://schemas.openxmlformats.org/officeDocument/2006/relationships/hyperlink" Target="http://www.nimh.nih.gov/labs-at-nimh/research-areas/clinics-and-labs/pdnb/web.shtml" TargetMode="External"/><Relationship Id="rId61" Type="http://schemas.openxmlformats.org/officeDocument/2006/relationships/hyperlink" Target="http://neuro.psychiatryonline.org/doi/pdf/10.1176/jnp.23.4.jnp391" TargetMode="External"/><Relationship Id="rId82" Type="http://schemas.openxmlformats.org/officeDocument/2006/relationships/hyperlink" Target="http://www.ncbi.nlm.nih.gov/pubmed/10513708" TargetMode="External"/><Relationship Id="rId90" Type="http://schemas.openxmlformats.org/officeDocument/2006/relationships/hyperlink" Target="http://pandasnetwork.org/wp-content/uploads/2012/02/Notification-Letter.pdf" TargetMode="External"/><Relationship Id="rId19" Type="http://schemas.openxmlformats.org/officeDocument/2006/relationships/hyperlink" Target="http://www.elynsgroup.com/journal/article/pandas-baseline-immunoglobulin-levels-predict-achievement-of-remission-at-one-year-following-ivig-therapy" TargetMode="External"/><Relationship Id="rId14" Type="http://schemas.openxmlformats.org/officeDocument/2006/relationships/hyperlink" Target="http://www.ijporlonline.com/article/S0165-5876%2816%2930380-9/fulltext" TargetMode="External"/><Relationship Id="rId22" Type="http://schemas.openxmlformats.org/officeDocument/2006/relationships/hyperlink" Target="http://www.ncbi.nlm.nih.gov/books/NBK333433/" TargetMode="External"/><Relationship Id="rId27" Type="http://schemas.openxmlformats.org/officeDocument/2006/relationships/hyperlink" Target="http://online.liebertpub.com/doi/abs/10.1089/cap.2014.0103" TargetMode="External"/><Relationship Id="rId30" Type="http://schemas.openxmlformats.org/officeDocument/2006/relationships/hyperlink" Target="http://online.liebertpub.com/doi/abs/10.1089/cap.2014.0081" TargetMode="External"/><Relationship Id="rId35" Type="http://schemas.openxmlformats.org/officeDocument/2006/relationships/hyperlink" Target="http://www.npjournal.org/article/S1555-4155%2815%2900728-X/abstract" TargetMode="External"/><Relationship Id="rId43" Type="http://schemas.openxmlformats.org/officeDocument/2006/relationships/hyperlink" Target="http://online.liebertpub.com/doi/abs/10.1089/cap.2014.0010" TargetMode="External"/><Relationship Id="rId48" Type="http://schemas.openxmlformats.org/officeDocument/2006/relationships/hyperlink" Target="http://jcn.sagepub.com/content/30/6/749" TargetMode="External"/><Relationship Id="rId56" Type="http://schemas.openxmlformats.org/officeDocument/2006/relationships/hyperlink" Target="http://pediatrics.aappublications.org/content/pediatrics/early/2013/07/31/peds.2012-2876.full.pdf" TargetMode="External"/><Relationship Id="rId64" Type="http://schemas.openxmlformats.org/officeDocument/2006/relationships/hyperlink" Target="http://www.ncbi.nlm.nih.gov/pubmed/21486169" TargetMode="External"/><Relationship Id="rId69" Type="http://schemas.openxmlformats.org/officeDocument/2006/relationships/hyperlink" Target="http://www.ncbi.nlm.nih.gov/pubmed/19811839" TargetMode="External"/><Relationship Id="rId77" Type="http://schemas.openxmlformats.org/officeDocument/2006/relationships/hyperlink" Target="http://www.pandasweb.nl/cfsystem/userData/literatuur/1322398204__document__murphy-2006-ssri-induced-behav.-activ.-in-the-pandas-subtype.pdf" TargetMode="External"/><Relationship Id="rId8" Type="http://schemas.openxmlformats.org/officeDocument/2006/relationships/hyperlink" Target="http://www.nepans.org/symptoms--supports.html" TargetMode="External"/><Relationship Id="rId51" Type="http://schemas.openxmlformats.org/officeDocument/2006/relationships/hyperlink" Target="http://www.ncbi.nlm.nih.gov/pmc/articles/PMC4181186/" TargetMode="External"/><Relationship Id="rId72" Type="http://schemas.openxmlformats.org/officeDocument/2006/relationships/hyperlink" Target="http://www.ncbi.nlm.nih.gov/pmc/articles/PMC2783578/" TargetMode="External"/><Relationship Id="rId80" Type="http://schemas.openxmlformats.org/officeDocument/2006/relationships/hyperlink" Target="http://www.ncbi.nlm.nih.gov/pubmed/15999030" TargetMode="External"/><Relationship Id="rId85" Type="http://schemas.openxmlformats.org/officeDocument/2006/relationships/hyperlink" Target="http://www.baltimoresun.com/news/opinion/oped/bs-ed-pandas-20141009-story.html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28358599" TargetMode="External"/><Relationship Id="rId17" Type="http://schemas.openxmlformats.org/officeDocument/2006/relationships/hyperlink" Target="http://www.jaacap.com/article/S0890-8567(16)31158-3/pdf" TargetMode="External"/><Relationship Id="rId25" Type="http://schemas.openxmlformats.org/officeDocument/2006/relationships/hyperlink" Target="http://online.liebertpub.com/doi/abs/10.1089/cap.2014.0067" TargetMode="External"/><Relationship Id="rId33" Type="http://schemas.openxmlformats.org/officeDocument/2006/relationships/hyperlink" Target="http://onlinelibrary.wiley.com/doi/10.1002/cpu.30032/abstract" TargetMode="External"/><Relationship Id="rId38" Type="http://schemas.openxmlformats.org/officeDocument/2006/relationships/hyperlink" Target="http://www.jpedhc.org/article/S0891-5245%2815%2900082-6/abstract" TargetMode="External"/><Relationship Id="rId46" Type="http://schemas.openxmlformats.org/officeDocument/2006/relationships/hyperlink" Target="http://www.medscape.com/viewarticle/826614" TargetMode="External"/><Relationship Id="rId59" Type="http://schemas.openxmlformats.org/officeDocument/2006/relationships/hyperlink" Target="http://www.ncbi.nlm.nih.gov/pubmed/22534626" TargetMode="External"/><Relationship Id="rId67" Type="http://schemas.openxmlformats.org/officeDocument/2006/relationships/hyperlink" Target="http://www.ncbi.nlm.nih.gov/pmc/articles/PMC2991439/" TargetMode="External"/><Relationship Id="rId20" Type="http://schemas.openxmlformats.org/officeDocument/2006/relationships/hyperlink" Target="http://www.nepans.org/uploads/8/1/4/0/81404234/jnn-21-2-222.pdf" TargetMode="External"/><Relationship Id="rId41" Type="http://schemas.openxmlformats.org/officeDocument/2006/relationships/hyperlink" Target="http://online.liebertpub.com/doi/abs/10.1089/cap.2014.0064" TargetMode="External"/><Relationship Id="rId54" Type="http://schemas.openxmlformats.org/officeDocument/2006/relationships/hyperlink" Target="http://omicsonline.org/from-research-subgroup-to-clinical-syndrome-modifying-the-pandas-criteria-to-describe-pans-%28pediatric-acute-onset-neuropsychiatr.pdf" TargetMode="External"/><Relationship Id="rId62" Type="http://schemas.openxmlformats.org/officeDocument/2006/relationships/hyperlink" Target="http://www.jpeds.com/article/S0022-3476%2811%2900708-6/abstract" TargetMode="External"/><Relationship Id="rId70" Type="http://schemas.openxmlformats.org/officeDocument/2006/relationships/hyperlink" Target="http://www.ncbi.nlm.nih.gov/pmc/articles/PMC2693234/" TargetMode="External"/><Relationship Id="rId75" Type="http://schemas.openxmlformats.org/officeDocument/2006/relationships/hyperlink" Target="http://www.ncbi.nlm.nih.gov/pmc/articles/PMC2247422/" TargetMode="External"/><Relationship Id="rId83" Type="http://schemas.openxmlformats.org/officeDocument/2006/relationships/hyperlink" Target="http://www.ncbi.nlm.nih.gov/pubmed/10513708" TargetMode="External"/><Relationship Id="rId88" Type="http://schemas.openxmlformats.org/officeDocument/2006/relationships/hyperlink" Target="http://pandasnetwork.org/wp-content/uploads/2012/01/PANDAS-OT-Article.pdf" TargetMode="External"/><Relationship Id="rId91" Type="http://schemas.openxmlformats.org/officeDocument/2006/relationships/hyperlink" Target="http://pandasnetwork.org/wp-content/uploads/2012/02/Letter-while-in-exacerbatio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titudes.org" TargetMode="External"/><Relationship Id="rId15" Type="http://schemas.openxmlformats.org/officeDocument/2006/relationships/hyperlink" Target="https://www.ncbi.nlm.nih.gov/pubmed/27991656" TargetMode="External"/><Relationship Id="rId23" Type="http://schemas.openxmlformats.org/officeDocument/2006/relationships/hyperlink" Target="http://archpsyc.jamanetwork.com/article.aspx?articleid=2500041" TargetMode="External"/><Relationship Id="rId28" Type="http://schemas.openxmlformats.org/officeDocument/2006/relationships/hyperlink" Target="http://online.liebertpub.com/doi/abs/10.1089/cap.2014.0073" TargetMode="External"/><Relationship Id="rId36" Type="http://schemas.openxmlformats.org/officeDocument/2006/relationships/hyperlink" Target="http://www.ncbi.nlm.nih.gov/pubmed/25832830" TargetMode="External"/><Relationship Id="rId49" Type="http://schemas.openxmlformats.org/officeDocument/2006/relationships/hyperlink" Target="http://jcn.sagepub.com/content/30/6/749" TargetMode="External"/><Relationship Id="rId57" Type="http://schemas.openxmlformats.org/officeDocument/2006/relationships/hyperlink" Target="http://www.ncbi.nlm.nih.gov/pmc/articles/PMC3779221/" TargetMode="External"/><Relationship Id="rId10" Type="http://schemas.openxmlformats.org/officeDocument/2006/relationships/hyperlink" Target="http://www.strepmonster.com" TargetMode="External"/><Relationship Id="rId31" Type="http://schemas.openxmlformats.org/officeDocument/2006/relationships/hyperlink" Target="http://www.jci.org/articles/view/80792" TargetMode="External"/><Relationship Id="rId44" Type="http://schemas.openxmlformats.org/officeDocument/2006/relationships/hyperlink" Target="http://online.liebertpub.com/doi/abs/10.1089/cap.2014.0062" TargetMode="External"/><Relationship Id="rId52" Type="http://schemas.openxmlformats.org/officeDocument/2006/relationships/hyperlink" Target="http://neuro.psychiatryonline.org/doi/pdf/10.1176/appi.neuropsych.12050126" TargetMode="External"/><Relationship Id="rId60" Type="http://schemas.openxmlformats.org/officeDocument/2006/relationships/hyperlink" Target="http://www.sleep-journal.com/article/S1389-9457%2811%2900386-8/abstract" TargetMode="External"/><Relationship Id="rId65" Type="http://schemas.openxmlformats.org/officeDocument/2006/relationships/hyperlink" Target="http://www.ncbi.nlm.nih.gov/pubmed/21466900" TargetMode="External"/><Relationship Id="rId73" Type="http://schemas.openxmlformats.org/officeDocument/2006/relationships/hyperlink" Target="http://www.ncbi.nlm.nih.gov/pubmed/18079308" TargetMode="External"/><Relationship Id="rId78" Type="http://schemas.openxmlformats.org/officeDocument/2006/relationships/hyperlink" Target="http://www.neaua.org/abstracts/2006/27.cgi" TargetMode="External"/><Relationship Id="rId81" Type="http://schemas.openxmlformats.org/officeDocument/2006/relationships/hyperlink" Target="http://ajp.psychiatryonline.org/doi/abs/10.1176/appi.ajp.158.6.963" TargetMode="External"/><Relationship Id="rId86" Type="http://schemas.openxmlformats.org/officeDocument/2006/relationships/hyperlink" Target="https://www.academia.edu/8874217/Rice_Doran_P._and_OHanlon_E._2015_._Families_experiences_with_PANDAS_and_related_disorders._Poster_session_Council_for_Exceptional_Children_Annual_Convention._San_Diego_April_2015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ocdf.org/pand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10</Pages>
  <Words>3935</Words>
  <Characters>21173</Characters>
  <Application>Microsoft Office Word</Application>
  <DocSecurity>0</DocSecurity>
  <Lines>336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crombez</dc:creator>
  <cp:lastModifiedBy>crombez</cp:lastModifiedBy>
  <cp:revision>1</cp:revision>
  <dcterms:created xsi:type="dcterms:W3CDTF">2017-04-22T18:10:00Z</dcterms:created>
  <dcterms:modified xsi:type="dcterms:W3CDTF">2017-04-23T19:06:00Z</dcterms:modified>
</cp:coreProperties>
</file>